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47" w:rsidRPr="00613AEE" w:rsidRDefault="00CF2D7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AC5B47" w:rsidRPr="00613AEE" w:rsidRDefault="00AC5B47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AC5B47" w:rsidRPr="00613AEE" w:rsidRDefault="00CF2D7E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0B1D19" w:rsidRPr="00613AEE" w:rsidRDefault="000B1D19" w:rsidP="000B1D19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54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23 января 2025 </w:t>
      </w:r>
      <w:r w:rsidR="00884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</w:t>
      </w:r>
      <w:r w:rsidR="00F54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</w:t>
      </w:r>
    </w:p>
    <w:p w:rsidR="00AC5B47" w:rsidRPr="00613AEE" w:rsidRDefault="00AC5B47" w:rsidP="000B1D19">
      <w:pPr>
        <w:tabs>
          <w:tab w:val="left" w:pos="8160"/>
        </w:tabs>
        <w:spacing w:after="0" w:line="240" w:lineRule="exac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AC5B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AB3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организатора в</w:t>
      </w:r>
      <w:r w:rsidR="00410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аудитории</w:t>
      </w:r>
      <w:r w:rsidR="00AB3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6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2411F2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привлекаемого к проведению государственной итоговой аттестации    по образовательным программам среднего общего образования в форме </w:t>
      </w:r>
      <w:r w:rsidR="0047731B"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экзамена </w:t>
      </w:r>
      <w:r w:rsidR="00040F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иностранным языкам 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Ставропольском крае в 202</w:t>
      </w:r>
      <w:r w:rsidR="00F54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AC5B47" w:rsidRPr="00613AEE" w:rsidRDefault="00AC5B47" w:rsidP="00884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</w:p>
    <w:p w:rsidR="00F65E2C" w:rsidRDefault="00F65E2C" w:rsidP="00884C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</w:t>
      </w:r>
      <w:r w:rsidRPr="009C04F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работы </w:t>
      </w:r>
      <w:r w:rsidR="0041010A">
        <w:rPr>
          <w:rFonts w:ascii="Times New Roman" w:hAnsi="Times New Roman" w:cs="Times New Roman"/>
          <w:sz w:val="28"/>
          <w:szCs w:val="28"/>
        </w:rPr>
        <w:t xml:space="preserve">организатора в аудитории </w:t>
      </w:r>
      <w:r w:rsidR="008B6A03">
        <w:rPr>
          <w:rFonts w:ascii="Times New Roman" w:hAnsi="Times New Roman" w:cs="Times New Roman"/>
          <w:sz w:val="28"/>
          <w:szCs w:val="28"/>
        </w:rPr>
        <w:t>проведения</w:t>
      </w:r>
      <w:r w:rsidR="00AB3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9C04F6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0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экзаменов по иностранным языкам</w:t>
      </w:r>
      <w:r w:rsidRPr="009C04F6">
        <w:rPr>
          <w:rFonts w:ascii="Times New Roman" w:hAnsi="Times New Roman" w:cs="Times New Roman"/>
          <w:sz w:val="28"/>
          <w:szCs w:val="28"/>
        </w:rPr>
        <w:t xml:space="preserve"> соответствуют требованиям стандартной </w:t>
      </w:r>
      <w:r>
        <w:rPr>
          <w:rFonts w:ascii="Times New Roman" w:hAnsi="Times New Roman" w:cs="Times New Roman"/>
          <w:sz w:val="28"/>
          <w:szCs w:val="28"/>
        </w:rPr>
        <w:t xml:space="preserve">инструкции </w:t>
      </w:r>
      <w:r w:rsidR="0041010A">
        <w:rPr>
          <w:rFonts w:ascii="Times New Roman" w:hAnsi="Times New Roman" w:cs="Times New Roman"/>
          <w:sz w:val="28"/>
          <w:szCs w:val="28"/>
        </w:rPr>
        <w:t>организатора в аудитории</w:t>
      </w:r>
      <w:r>
        <w:rPr>
          <w:rFonts w:ascii="Times New Roman" w:hAnsi="Times New Roman" w:cs="Times New Roman"/>
          <w:sz w:val="28"/>
          <w:szCs w:val="28"/>
        </w:rPr>
        <w:t xml:space="preserve">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</w:t>
      </w:r>
      <w:r w:rsidR="0041010A">
        <w:rPr>
          <w:rFonts w:ascii="Times New Roman" w:hAnsi="Times New Roman" w:cs="Times New Roman"/>
          <w:sz w:val="28"/>
          <w:szCs w:val="28"/>
        </w:rPr>
        <w:t xml:space="preserve">в пункте проведения экзаменов </w:t>
      </w:r>
      <w:r>
        <w:rPr>
          <w:rFonts w:ascii="Times New Roman" w:hAnsi="Times New Roman" w:cs="Times New Roman"/>
          <w:sz w:val="28"/>
          <w:szCs w:val="28"/>
        </w:rPr>
        <w:t>в Ставропольском крае в 202</w:t>
      </w:r>
      <w:r w:rsidR="006D61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(</w:t>
      </w:r>
      <w:r w:rsidR="002411F2">
        <w:rPr>
          <w:rFonts w:ascii="Times New Roman" w:hAnsi="Times New Roman" w:cs="Times New Roman"/>
          <w:sz w:val="28"/>
          <w:szCs w:val="28"/>
        </w:rPr>
        <w:t>далее соответственно – ГИА, ЕГЭ</w:t>
      </w:r>
      <w:r w:rsidR="0041010A">
        <w:rPr>
          <w:rFonts w:ascii="Times New Roman" w:hAnsi="Times New Roman" w:cs="Times New Roman"/>
          <w:sz w:val="28"/>
          <w:szCs w:val="28"/>
        </w:rPr>
        <w:t>, ППЭ</w:t>
      </w:r>
      <w:r>
        <w:rPr>
          <w:rFonts w:ascii="Times New Roman" w:hAnsi="Times New Roman" w:cs="Times New Roman"/>
          <w:sz w:val="28"/>
          <w:szCs w:val="28"/>
        </w:rPr>
        <w:t>), утвержденной приказом министерства образования Ставропольского края.</w:t>
      </w:r>
    </w:p>
    <w:p w:rsidR="00F65E2C" w:rsidRDefault="00F65E2C" w:rsidP="00884C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6162" w:rsidRPr="00156162" w:rsidRDefault="00156162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162">
        <w:rPr>
          <w:rFonts w:ascii="Times New Roman" w:hAnsi="Times New Roman" w:cs="Times New Roman"/>
          <w:b/>
          <w:sz w:val="28"/>
          <w:szCs w:val="28"/>
        </w:rPr>
        <w:t>В день проведения экзамена до начала экзамена о</w:t>
      </w:r>
      <w:r w:rsidR="00AB382F" w:rsidRPr="00156162">
        <w:rPr>
          <w:rFonts w:ascii="Times New Roman" w:hAnsi="Times New Roman" w:cs="Times New Roman"/>
          <w:b/>
          <w:sz w:val="28"/>
          <w:szCs w:val="28"/>
        </w:rPr>
        <w:t>рга</w:t>
      </w:r>
      <w:r w:rsidRPr="00156162">
        <w:rPr>
          <w:rFonts w:ascii="Times New Roman" w:hAnsi="Times New Roman" w:cs="Times New Roman"/>
          <w:b/>
          <w:sz w:val="28"/>
          <w:szCs w:val="28"/>
        </w:rPr>
        <w:t xml:space="preserve">низаторы в аудитории </w:t>
      </w:r>
      <w:r w:rsidR="008B6A03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156162">
        <w:rPr>
          <w:rFonts w:ascii="Times New Roman" w:hAnsi="Times New Roman" w:cs="Times New Roman"/>
          <w:b/>
          <w:sz w:val="28"/>
          <w:szCs w:val="28"/>
        </w:rPr>
        <w:t>:</w:t>
      </w:r>
    </w:p>
    <w:p w:rsidR="00156162" w:rsidRPr="00156162" w:rsidRDefault="00156162" w:rsidP="00884C3C">
      <w:pPr>
        <w:pStyle w:val="aff0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62">
        <w:rPr>
          <w:rFonts w:ascii="Times New Roman" w:hAnsi="Times New Roman" w:cs="Times New Roman"/>
          <w:sz w:val="28"/>
          <w:szCs w:val="28"/>
        </w:rPr>
        <w:t>Р</w:t>
      </w:r>
      <w:r w:rsidR="00AB382F" w:rsidRPr="00156162">
        <w:rPr>
          <w:rFonts w:ascii="Times New Roman" w:hAnsi="Times New Roman" w:cs="Times New Roman"/>
          <w:sz w:val="28"/>
          <w:szCs w:val="28"/>
        </w:rPr>
        <w:t>уководствуются общей инструкцие</w:t>
      </w:r>
      <w:r w:rsidRPr="00156162">
        <w:rPr>
          <w:rFonts w:ascii="Times New Roman" w:hAnsi="Times New Roman" w:cs="Times New Roman"/>
          <w:sz w:val="28"/>
          <w:szCs w:val="28"/>
        </w:rPr>
        <w:t xml:space="preserve">й для организаторов в аудитории. </w:t>
      </w:r>
    </w:p>
    <w:p w:rsidR="00156162" w:rsidRPr="00156162" w:rsidRDefault="00156162" w:rsidP="00884C3C">
      <w:pPr>
        <w:pStyle w:val="aff0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62">
        <w:rPr>
          <w:rFonts w:ascii="Times New Roman" w:hAnsi="Times New Roman" w:cs="Times New Roman"/>
          <w:sz w:val="28"/>
          <w:szCs w:val="28"/>
        </w:rPr>
        <w:t>П</w:t>
      </w:r>
      <w:r w:rsidR="00AB382F" w:rsidRPr="00156162">
        <w:rPr>
          <w:rFonts w:ascii="Times New Roman" w:hAnsi="Times New Roman" w:cs="Times New Roman"/>
          <w:sz w:val="28"/>
          <w:szCs w:val="28"/>
        </w:rPr>
        <w:t>осле инструктажа</w:t>
      </w:r>
      <w:r w:rsidRPr="00156162">
        <w:rPr>
          <w:rFonts w:ascii="Times New Roman" w:hAnsi="Times New Roman" w:cs="Times New Roman"/>
          <w:sz w:val="28"/>
          <w:szCs w:val="28"/>
        </w:rPr>
        <w:t xml:space="preserve"> получают от руководителя ППЭ</w:t>
      </w:r>
      <w:r w:rsidR="00AB382F" w:rsidRPr="0015616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B6A03" w:rsidRPr="008B6A03" w:rsidRDefault="00AB382F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62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8B6A03" w:rsidRPr="008B6A03">
        <w:rPr>
          <w:rFonts w:ascii="Times New Roman" w:hAnsi="Times New Roman" w:cs="Times New Roman"/>
          <w:sz w:val="28"/>
          <w:szCs w:val="28"/>
        </w:rPr>
        <w:t xml:space="preserve">ППЭ-05-01, ППЭ-05-03-У, ППЭ12-02; </w:t>
      </w:r>
    </w:p>
    <w:p w:rsidR="008B6A03" w:rsidRPr="008B6A03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A03">
        <w:rPr>
          <w:rFonts w:ascii="Times New Roman" w:hAnsi="Times New Roman" w:cs="Times New Roman"/>
          <w:sz w:val="28"/>
          <w:szCs w:val="28"/>
        </w:rPr>
        <w:t xml:space="preserve">код активации экзамена, который будет использоваться для инициализации сдачи экзамена на станции записи ответов; </w:t>
      </w:r>
    </w:p>
    <w:p w:rsidR="008B6A03" w:rsidRPr="008B6A03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A03">
        <w:rPr>
          <w:rFonts w:ascii="Times New Roman" w:hAnsi="Times New Roman" w:cs="Times New Roman"/>
          <w:sz w:val="28"/>
          <w:szCs w:val="28"/>
        </w:rPr>
        <w:t xml:space="preserve">инструкцию для участников экзамена по использованию станции записи ответов по каждому иностранному языку, сдаваемому в аудитории проведения; </w:t>
      </w:r>
    </w:p>
    <w:p w:rsidR="008B6A03" w:rsidRPr="008B6A03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A03">
        <w:rPr>
          <w:rFonts w:ascii="Times New Roman" w:hAnsi="Times New Roman" w:cs="Times New Roman"/>
          <w:sz w:val="28"/>
          <w:szCs w:val="28"/>
        </w:rPr>
        <w:t xml:space="preserve">ВДП для упаковки бланков регистрации после проведения экзамена; </w:t>
      </w:r>
    </w:p>
    <w:p w:rsidR="00156162" w:rsidRPr="008B6A03" w:rsidRDefault="008B6A03" w:rsidP="00884C3C">
      <w:pPr>
        <w:pStyle w:val="aff0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A03">
        <w:rPr>
          <w:rFonts w:ascii="Times New Roman" w:hAnsi="Times New Roman" w:cs="Times New Roman"/>
          <w:sz w:val="28"/>
          <w:szCs w:val="28"/>
        </w:rPr>
        <w:t>Рассмотреть резервную гарнитуру, предназначенную для демонстрации во время инструктажа, и убедиться, что демонстрация того, как регулировать размер оголовья, как правильно должна быть надета гарнитура и расположен микрофон, не вызовет затруднений. В противном случае уточнить данные вопросы у руководителя ППЭ или технического специалиста.</w:t>
      </w:r>
    </w:p>
    <w:p w:rsidR="008B6A03" w:rsidRDefault="008B6A03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6162" w:rsidRPr="0091560B" w:rsidRDefault="00156162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60B">
        <w:rPr>
          <w:rFonts w:ascii="Times New Roman" w:hAnsi="Times New Roman" w:cs="Times New Roman"/>
          <w:b/>
          <w:sz w:val="28"/>
          <w:szCs w:val="28"/>
        </w:rPr>
        <w:t>При проведении экзамена</w:t>
      </w:r>
      <w:r w:rsidRPr="0091560B">
        <w:rPr>
          <w:rFonts w:ascii="Times New Roman" w:hAnsi="Times New Roman" w:cs="Times New Roman"/>
          <w:sz w:val="28"/>
          <w:szCs w:val="28"/>
        </w:rPr>
        <w:t xml:space="preserve"> </w:t>
      </w:r>
      <w:r w:rsidRPr="0091560B">
        <w:rPr>
          <w:rFonts w:ascii="Times New Roman" w:hAnsi="Times New Roman" w:cs="Times New Roman"/>
          <w:b/>
          <w:sz w:val="28"/>
          <w:szCs w:val="28"/>
        </w:rPr>
        <w:t xml:space="preserve">организаторы в аудитории </w:t>
      </w:r>
      <w:r w:rsidR="008B6A03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91560B">
        <w:rPr>
          <w:rFonts w:ascii="Times New Roman" w:hAnsi="Times New Roman" w:cs="Times New Roman"/>
          <w:sz w:val="28"/>
          <w:szCs w:val="28"/>
        </w:rPr>
        <w:t>:</w:t>
      </w:r>
    </w:p>
    <w:p w:rsidR="008B6A03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>Запускают не ранее 10:00 по местному времени процедуру расшифровки КИМ на каждой станции записи ответов нажатием кнопки «Прочитать КИМ» (процедура расшифровки может быть инициирована, если техническим специалистом и членом ГЭК ранее был загружен и активирован ключ доступа к ЭМ).</w:t>
      </w:r>
    </w:p>
    <w:p w:rsidR="008B6A03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>По окончании расшифровки необходимо убедиться, что станция записи ответов перешла на страницу ввода номера бланка регистрации.</w:t>
      </w:r>
    </w:p>
    <w:p w:rsidR="008B6A03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lastRenderedPageBreak/>
        <w:t>После завершения расшифровки КИМ на каждой станции записи ответов в аудитории необходимо сообщить организатору вне аудитории информацию об успешной расшифровке КИМ и возможности начала экзамена в аудитории.</w:t>
      </w:r>
    </w:p>
    <w:p w:rsidR="008B6A03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После входа в аудиторию группы участников экзамена каждой очереди распределить участников по рабочим местам в аудитории, распределение выполняется произвольным образом с учетом предмета: иностранный язык, который сдает участник ЕГЭ, должен совпадать с указанным на станции записи ответов (в общем случае в одной аудитории на разных станциях могут сдаваться разные предметы). </w:t>
      </w:r>
    </w:p>
    <w:p w:rsidR="008B6A03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Для каждой новой группы участников экзамена проводится краткий инструктаж по процедуре сдачи экзамена (приложение), в том числе дается указание заполнить номер аудитории в бланке регистрации. </w:t>
      </w:r>
    </w:p>
    <w:p w:rsidR="006D6116" w:rsidRPr="00332262" w:rsidRDefault="006D6116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Началом экзамена в аудитории проведения считается момент завершения краткого инструктажа первой группы участников экзамена, окончанием экзамена считается момент, когда аудиторию покинул последний участник экзамена. </w:t>
      </w:r>
    </w:p>
    <w:p w:rsidR="008B6A03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После проведения инструктажа организатор должен: </w:t>
      </w:r>
    </w:p>
    <w:p w:rsidR="008B6A03" w:rsidRP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сверить персональные данные участника экзамена, указанные в бланке регистрации, с предъявленным документом, удостоверяющим личность; </w:t>
      </w:r>
    </w:p>
    <w:p w:rsidR="008B6A03" w:rsidRP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сверить номер бланка регистрации, введенный участником экзамена в ПО, и на бумажном бланке регистрации; </w:t>
      </w:r>
    </w:p>
    <w:p w:rsidR="008B6A03" w:rsidRP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проверить внесение в бланк регистрации номера аудитории проведения; </w:t>
      </w:r>
    </w:p>
    <w:p w:rsidR="008B6A03" w:rsidRP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инициировать начало выполнения ЭР (ввести код активации экзамена, предварительно выданный руководителем ППЭ). </w:t>
      </w:r>
    </w:p>
    <w:p w:rsidR="008B6A03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>После проведения указанных процедур начинается процесс выполнения ЭР участником экзамена, при этом организатор должен:</w:t>
      </w:r>
    </w:p>
    <w:p w:rsidR="008B6A03" w:rsidRP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проводить контроль выполнения ЭР участниками экзамена; </w:t>
      </w:r>
    </w:p>
    <w:p w:rsidR="008B6A03" w:rsidRP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предложить прослушать записи своих устных ответов участникам экзамена, сделав об этом отметку в форме ППЭ-05-03-У; </w:t>
      </w:r>
    </w:p>
    <w:p w:rsidR="008B6A03" w:rsidRP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завершить на станции записи ответов выполнение ЭР участником (инициировать сдачу экзамена следующим участником экзамена); </w:t>
      </w:r>
    </w:p>
    <w:p w:rsidR="006F61DF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собрать у участников каждой группы бланки регистрации; </w:t>
      </w:r>
    </w:p>
    <w:p w:rsidR="008B6A03" w:rsidRP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заполнить соответствующие строки формы ППЭ-05-03-У и получить подпись у участников экзамена; </w:t>
      </w:r>
    </w:p>
    <w:p w:rsidR="00332262" w:rsidRDefault="008B6A03" w:rsidP="00884C3C">
      <w:pPr>
        <w:pStyle w:val="aff0"/>
        <w:tabs>
          <w:tab w:val="left" w:pos="993"/>
        </w:tabs>
        <w:spacing w:after="0" w:line="240" w:lineRule="auto"/>
        <w:ind w:left="0" w:firstLine="709"/>
        <w:jc w:val="both"/>
      </w:pPr>
      <w:r w:rsidRPr="00332262">
        <w:rPr>
          <w:rFonts w:ascii="Times New Roman" w:hAnsi="Times New Roman" w:cs="Times New Roman"/>
          <w:sz w:val="28"/>
          <w:szCs w:val="28"/>
        </w:rPr>
        <w:t xml:space="preserve">после завершения выполнения ЭР группой участников экзамена на всех станциях записи ответов в аудитории сообщить </w:t>
      </w:r>
      <w:proofErr w:type="gramStart"/>
      <w:r w:rsidR="006F61DF" w:rsidRPr="00332262">
        <w:rPr>
          <w:rFonts w:ascii="Times New Roman" w:hAnsi="Times New Roman" w:cs="Times New Roman"/>
          <w:sz w:val="28"/>
          <w:szCs w:val="28"/>
        </w:rPr>
        <w:t>об это</w:t>
      </w:r>
      <w:r w:rsidR="006F61DF">
        <w:rPr>
          <w:rFonts w:ascii="Times New Roman" w:hAnsi="Times New Roman" w:cs="Times New Roman"/>
          <w:sz w:val="28"/>
          <w:szCs w:val="28"/>
        </w:rPr>
        <w:t>м</w:t>
      </w:r>
      <w:r w:rsidR="006F61DF" w:rsidRPr="00332262">
        <w:rPr>
          <w:rFonts w:ascii="Times New Roman" w:hAnsi="Times New Roman" w:cs="Times New Roman"/>
          <w:sz w:val="28"/>
          <w:szCs w:val="28"/>
        </w:rPr>
        <w:t xml:space="preserve"> организатор</w:t>
      </w:r>
      <w:r w:rsidR="006F61D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32262">
        <w:rPr>
          <w:rFonts w:ascii="Times New Roman" w:hAnsi="Times New Roman" w:cs="Times New Roman"/>
          <w:sz w:val="28"/>
          <w:szCs w:val="28"/>
        </w:rPr>
        <w:t xml:space="preserve"> вне аудитории, ожидающему у данной аудитории.</w:t>
      </w:r>
      <w:r>
        <w:t xml:space="preserve"> </w:t>
      </w:r>
    </w:p>
    <w:p w:rsidR="00332262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>В случае возникновения технических сбоев в работе станции записи ответов необходимо пригласить в аудиторию технического специалиста для устранения возникших неисправностей</w:t>
      </w:r>
      <w:r w:rsidR="00332262" w:rsidRPr="00332262">
        <w:rPr>
          <w:rFonts w:ascii="Times New Roman" w:hAnsi="Times New Roman" w:cs="Times New Roman"/>
          <w:sz w:val="28"/>
          <w:szCs w:val="28"/>
        </w:rPr>
        <w:t>, при этом:</w:t>
      </w:r>
      <w:r w:rsidRPr="00332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262" w:rsidRPr="00332262" w:rsidRDefault="008B6A03" w:rsidP="00884C3C">
      <w:pPr>
        <w:pStyle w:val="aff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если неисправности устранены, то прохождение экзамена продолжается на этой станции записи ответов; </w:t>
      </w:r>
    </w:p>
    <w:p w:rsidR="006F61DF" w:rsidRPr="006F61DF" w:rsidRDefault="008B6A03" w:rsidP="00884C3C">
      <w:pPr>
        <w:pStyle w:val="aff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если неисправности не могут быть устранены, в аудитории </w:t>
      </w:r>
      <w:r w:rsidR="006F61DF">
        <w:rPr>
          <w:rFonts w:ascii="Times New Roman" w:hAnsi="Times New Roman" w:cs="Times New Roman"/>
          <w:sz w:val="28"/>
          <w:szCs w:val="28"/>
        </w:rPr>
        <w:t>устанавливается</w:t>
      </w:r>
      <w:r w:rsidRPr="00332262">
        <w:rPr>
          <w:rFonts w:ascii="Times New Roman" w:hAnsi="Times New Roman" w:cs="Times New Roman"/>
          <w:sz w:val="28"/>
          <w:szCs w:val="28"/>
        </w:rPr>
        <w:t xml:space="preserve"> резервная станция записи ответов, на которой продолжается прохождение экзамена, резервный ключ доступа к ЭМ в этом случае не требуется, для активации экзамена используется код активации для основных станций записи </w:t>
      </w:r>
      <w:r w:rsidRPr="00332262">
        <w:rPr>
          <w:rFonts w:ascii="Times New Roman" w:hAnsi="Times New Roman" w:cs="Times New Roman"/>
          <w:sz w:val="28"/>
          <w:szCs w:val="28"/>
        </w:rPr>
        <w:lastRenderedPageBreak/>
        <w:t>ответов текущей аудитории</w:t>
      </w:r>
      <w:r w:rsidR="006F61DF">
        <w:rPr>
          <w:rFonts w:ascii="Times New Roman" w:hAnsi="Times New Roman" w:cs="Times New Roman"/>
          <w:sz w:val="28"/>
          <w:szCs w:val="28"/>
        </w:rPr>
        <w:t>,</w:t>
      </w:r>
      <w:r w:rsidR="006F61DF" w:rsidRPr="006F61D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F61DF" w:rsidRPr="006F61DF">
        <w:rPr>
          <w:rFonts w:ascii="Times New Roman" w:hAnsi="Times New Roman" w:cs="Times New Roman"/>
          <w:sz w:val="28"/>
          <w:szCs w:val="28"/>
        </w:rPr>
        <w:t>при этом вышедшая из строя станция записи ответов остаётся в аудитории в зоне видимости камер видеонаблюдения до окончания экзамена;</w:t>
      </w:r>
    </w:p>
    <w:p w:rsidR="006F61DF" w:rsidRPr="006F61DF" w:rsidRDefault="006F61DF" w:rsidP="00884C3C">
      <w:pPr>
        <w:pStyle w:val="aff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1DF">
        <w:rPr>
          <w:rFonts w:ascii="Times New Roman" w:hAnsi="Times New Roman" w:cs="Times New Roman"/>
          <w:sz w:val="28"/>
          <w:szCs w:val="28"/>
        </w:rPr>
        <w:t>если неисправности не могут быть устранены и нет резервной станции записи ответов, то участники, которые должны были сдавать экзамен на вышедшей из строя станции записи ответов, направляются для сдачи экзамена на имеющиеся станции записи ответов в порядке общей очереди. В этом случае прикрепленному организатору вне аудитории (который приводит участников) необходимо сообщить о выходе из строя станции записи ответов и уменьшении количества участников в одной группе, собираемой из аудиторий подготовки для сдачи экзамена;</w:t>
      </w:r>
    </w:p>
    <w:p w:rsidR="00332262" w:rsidRPr="006F61DF" w:rsidRDefault="006F61DF" w:rsidP="00884C3C">
      <w:pPr>
        <w:pStyle w:val="aff0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1DF">
        <w:rPr>
          <w:rFonts w:ascii="Times New Roman" w:hAnsi="Times New Roman" w:cs="Times New Roman"/>
          <w:sz w:val="28"/>
          <w:szCs w:val="28"/>
        </w:rPr>
        <w:t>если из строя вышла единственная станция записи ответов в аудитории и нет возможности ее замены, то принимается решение, что участники экзамена не закончили экзамен по объективным причинам с оформлением соответствующего акта (форма ППЭ- 22). Такие участники будут направлены на пересдачу экзамена в резервный день по решению председателя ГЭК.</w:t>
      </w:r>
      <w:r w:rsidR="008B6A03" w:rsidRPr="006F61D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32262" w:rsidRPr="00332262" w:rsidRDefault="008B6A03" w:rsidP="00884C3C">
      <w:pPr>
        <w:pStyle w:val="aff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Выполнение ЭР участником экзамена в случае выхода из строя станции записи ответов: </w:t>
      </w:r>
    </w:p>
    <w:p w:rsidR="00332262" w:rsidRPr="00332262" w:rsidRDefault="008B6A03" w:rsidP="00884C3C">
      <w:pPr>
        <w:pStyle w:val="aff0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если неисправность станции записи ответов возникла до начала выполнения ЭР: участник экзамена не перешел к просмотру заданий КИМ, то такой участник экзамена с тем же бланком регистрации может продолжить выполнение ЭР на этой же станции записи ответов (если неисправность устранена), либо на другой станции записи ответов (если неисправность не устранена) в этой же аудитории. В случае выполнения ЭР на другой станции записи ответов, участник экзамена должен вернуться в свою аудиторию подготовки и пройти в аудиторию проведения со следующей группой участников экзамена (общая очередь сдачи при этом сдвигается); </w:t>
      </w:r>
    </w:p>
    <w:p w:rsidR="00332262" w:rsidRPr="00332262" w:rsidRDefault="008B6A03" w:rsidP="00884C3C">
      <w:pPr>
        <w:pStyle w:val="aff0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262">
        <w:rPr>
          <w:rFonts w:ascii="Times New Roman" w:hAnsi="Times New Roman" w:cs="Times New Roman"/>
          <w:sz w:val="28"/>
          <w:szCs w:val="28"/>
        </w:rPr>
        <w:t xml:space="preserve">если неисправность станции записи ответов возникла после начала выполнения ЭР участник экзамена перешел к просмотру заданий КИМ), участнику экзамена по его выбору предоставляется право выполнить задания, предусматривающие устные ответы, в тот же день или в резервные сроки. 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8B">
        <w:rPr>
          <w:rFonts w:ascii="Times New Roman" w:hAnsi="Times New Roman" w:cs="Times New Roman"/>
          <w:sz w:val="28"/>
          <w:szCs w:val="28"/>
        </w:rPr>
        <w:t>При желании участника экзамена пересдать экзамен в тот же день он направляется в ближайшую удобную очередь на сдачу экзамена с этим же бланком регистрации, но на другую станцию записи ответов. Для этого повторно сдающий участник остается в аудитории проведения, а следующая группа участников собирается с учетом наличия этого участника (т.е. на одного человека меньше), общая очередь при этом сдвигается, о чем необходимо сообщить организатору вне аудитории. В случае необходимости более длительного ожидания повторной сдачи экзамена участника нужно сопроводить (сопровождает организатор вне аудитории) в Штаб ППЭ для ожидания следующей группы и при формировании этой группы включить в нее данного участника. По факту повторной сдачи экзамена участником в тот же день технический специалист, руководитель ППЭ и член ГЭК составляют акт в произвольной форме. По окончании экзамена необходимо убедиться, что технический специалист выполнил экспорт записей ответов участников экзамена со всех станций, включая вышедшую из строя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8B">
        <w:rPr>
          <w:rFonts w:ascii="Times New Roman" w:hAnsi="Times New Roman" w:cs="Times New Roman"/>
          <w:sz w:val="28"/>
          <w:szCs w:val="28"/>
        </w:rPr>
        <w:lastRenderedPageBreak/>
        <w:t>При желании участника экзамена прийти на пересдачу в резервный день соответствующего периода, коллегиально с руководителем ППЭ и членом ГЭК принимается решение, что участник экзамена не закончил экзамен по объективным причинам с оформлением соответствующего акта (форма ППЭ-22) и направляется на пересдачу экзамена в резервный день на основании решения председателя ГЭК.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DE248B">
        <w:rPr>
          <w:rFonts w:ascii="Times New Roman" w:hAnsi="Times New Roman" w:cs="Times New Roman"/>
          <w:sz w:val="28"/>
          <w:szCs w:val="28"/>
        </w:rPr>
        <w:t>В случае возникновения у участника претензий к качеству записи его ответов (участник экзамена может прослушать свои ответы на станции записи ответов после завершения экзамена), необходимо пригласить в аудиторию технического специалиста для устранения возможных проблем, связанных с воспроизведением записи.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8B">
        <w:rPr>
          <w:rFonts w:ascii="Times New Roman" w:hAnsi="Times New Roman" w:cs="Times New Roman"/>
          <w:sz w:val="28"/>
          <w:szCs w:val="28"/>
        </w:rPr>
        <w:t xml:space="preserve">Если проблемы воспроизведения устранить не удалось, и участник экзамена настаивает на неудовлетворительном качестве записи его устных ответов, в аудиторию необходимо пригласить члена ГЭК для разрешения ситуации, в этом случае возможно оформление апелляции о нарушении Порядка. При этом необходимо проследить, чтобы на станции записи ответов оставалась открытой страница прослушивания ответов, до </w:t>
      </w:r>
      <w:r w:rsidR="00884C3C" w:rsidRPr="00DE248B">
        <w:rPr>
          <w:rFonts w:ascii="Times New Roman" w:hAnsi="Times New Roman" w:cs="Times New Roman"/>
          <w:sz w:val="28"/>
          <w:szCs w:val="28"/>
        </w:rPr>
        <w:t xml:space="preserve">разрешения </w:t>
      </w:r>
      <w:proofErr w:type="gramStart"/>
      <w:r w:rsidR="00884C3C" w:rsidRPr="00DE248B">
        <w:rPr>
          <w:rFonts w:ascii="Times New Roman" w:hAnsi="Times New Roman" w:cs="Times New Roman"/>
          <w:sz w:val="28"/>
          <w:szCs w:val="28"/>
        </w:rPr>
        <w:t>ситуации</w:t>
      </w:r>
      <w:r w:rsidRPr="00DE248B">
        <w:rPr>
          <w:rFonts w:ascii="Times New Roman" w:hAnsi="Times New Roman" w:cs="Times New Roman"/>
          <w:sz w:val="28"/>
          <w:szCs w:val="28"/>
        </w:rPr>
        <w:t xml:space="preserve">  завершать</w:t>
      </w:r>
      <w:proofErr w:type="gramEnd"/>
      <w:r w:rsidRPr="00DE248B">
        <w:rPr>
          <w:rFonts w:ascii="Times New Roman" w:hAnsi="Times New Roman" w:cs="Times New Roman"/>
          <w:sz w:val="28"/>
          <w:szCs w:val="28"/>
        </w:rPr>
        <w:t xml:space="preserve">  выполнение  ЭР  участника  экзамена  нельзя. До разрешения этой ситуации следующая группа участников экзамена в аудиторию не приглашается.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DE248B">
        <w:rPr>
          <w:rFonts w:ascii="Times New Roman" w:hAnsi="Times New Roman" w:cs="Times New Roman"/>
          <w:sz w:val="28"/>
          <w:szCs w:val="28"/>
        </w:rPr>
        <w:t>По окончании выполнения ЭР всеми распределенными в аудиторию участниками экзамена организаторам в аудитории проведения следует: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E248B">
        <w:rPr>
          <w:rFonts w:ascii="Times New Roman" w:hAnsi="Times New Roman" w:cs="Times New Roman"/>
          <w:sz w:val="28"/>
          <w:szCs w:val="28"/>
        </w:rPr>
        <w:t>вызвать технического специалиста для завершения экзамена и экспорта аудиозаписей ответов участников экзамена;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E248B">
        <w:rPr>
          <w:rFonts w:ascii="Times New Roman" w:hAnsi="Times New Roman" w:cs="Times New Roman"/>
          <w:sz w:val="28"/>
          <w:szCs w:val="28"/>
        </w:rPr>
        <w:t>провести контроль действий технического специалиста по экспорту аудиозаписей ответов участников экзамена и электронных журналов работы станции записи на флеш- накопитель для сохранения устных ответов участников экзамена;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E248B">
        <w:rPr>
          <w:rFonts w:ascii="Times New Roman" w:hAnsi="Times New Roman" w:cs="Times New Roman"/>
          <w:sz w:val="28"/>
          <w:szCs w:val="28"/>
        </w:rPr>
        <w:t>запечатать бланки регистрации участников экзамена в ВДП и заполнить напечатанный на ВДП сопроводительный бланк к материалам ЕГЭ;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E248B">
        <w:rPr>
          <w:rFonts w:ascii="Times New Roman" w:hAnsi="Times New Roman" w:cs="Times New Roman"/>
          <w:sz w:val="28"/>
          <w:szCs w:val="28"/>
        </w:rPr>
        <w:t>заполнить выданные в аудиторию проведения формы ППЭ;</w:t>
      </w:r>
    </w:p>
    <w:p w:rsidR="00DE248B" w:rsidRP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DE248B">
        <w:rPr>
          <w:rFonts w:ascii="Times New Roman" w:hAnsi="Times New Roman" w:cs="Times New Roman"/>
          <w:sz w:val="28"/>
          <w:szCs w:val="28"/>
        </w:rPr>
        <w:t>передать руководителю ППЭ собранные материалы, в том числе запечатанные бланки регистрации участников экзамена;</w:t>
      </w:r>
    </w:p>
    <w:p w:rsidR="00DE248B" w:rsidRDefault="00DE248B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DE248B">
        <w:rPr>
          <w:rFonts w:ascii="Times New Roman" w:hAnsi="Times New Roman" w:cs="Times New Roman"/>
          <w:sz w:val="28"/>
          <w:szCs w:val="28"/>
        </w:rPr>
        <w:t>покинуть ППЭ с разрешения руководителя ППЭ.</w:t>
      </w:r>
    </w:p>
    <w:bookmarkEnd w:id="0"/>
    <w:p w:rsidR="00DE248B" w:rsidRDefault="00DE248B" w:rsidP="00DE24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0FD" w:rsidRDefault="00F750FD" w:rsidP="00F750F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0FD" w:rsidRDefault="00F750FD" w:rsidP="00F750F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0FD" w:rsidRDefault="00F75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750FD" w:rsidRPr="00A8390A" w:rsidRDefault="00F750FD" w:rsidP="00F750FD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A8390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F750FD" w:rsidRDefault="00F750FD" w:rsidP="00F750FD">
      <w:pPr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390A">
        <w:rPr>
          <w:rFonts w:ascii="Times New Roman" w:hAnsi="Times New Roman" w:cs="Times New Roman"/>
          <w:sz w:val="28"/>
          <w:szCs w:val="28"/>
        </w:rPr>
        <w:t xml:space="preserve">к инструкции </w:t>
      </w:r>
      <w:r w:rsidRPr="00A8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организатора                             в аудитории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</w:t>
      </w:r>
      <w:r w:rsidRPr="00A8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привлекаемого к проведению государственной итоговой аттестации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образовательным программам среднего общего образования в форме единого государственного экзамена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иностранному языку </w:t>
      </w:r>
      <w:r w:rsidRPr="00A8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проведения экзамена в Ставропольском крае в 202</w:t>
      </w:r>
      <w:r w:rsidR="00DE2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8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году, утвержденной приказом министерства образования Ставропольского края</w:t>
      </w:r>
    </w:p>
    <w:p w:rsidR="00DE248B" w:rsidRPr="00613AEE" w:rsidRDefault="00DE248B" w:rsidP="00DE248B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от 23 января 2025 </w:t>
      </w:r>
      <w:r w:rsidR="00884C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      </w:t>
      </w:r>
    </w:p>
    <w:p w:rsidR="00F750FD" w:rsidRPr="00A8390A" w:rsidRDefault="00F750FD" w:rsidP="00F750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50FD" w:rsidRPr="00A8390A" w:rsidRDefault="00F750FD" w:rsidP="00F750F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8390A">
        <w:rPr>
          <w:rFonts w:ascii="Times New Roman" w:hAnsi="Times New Roman" w:cs="Times New Roman"/>
          <w:sz w:val="28"/>
          <w:szCs w:val="28"/>
        </w:rPr>
        <w:t>Инструктаж</w:t>
      </w:r>
    </w:p>
    <w:p w:rsidR="00F750FD" w:rsidRPr="00A8390A" w:rsidRDefault="00F750FD" w:rsidP="00F750F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8390A">
        <w:rPr>
          <w:rFonts w:ascii="Times New Roman" w:hAnsi="Times New Roman" w:cs="Times New Roman"/>
          <w:sz w:val="28"/>
          <w:szCs w:val="28"/>
        </w:rPr>
        <w:t>для участников экзамена</w:t>
      </w:r>
      <w:r>
        <w:rPr>
          <w:rFonts w:ascii="Times New Roman" w:hAnsi="Times New Roman" w:cs="Times New Roman"/>
          <w:sz w:val="28"/>
          <w:szCs w:val="28"/>
        </w:rPr>
        <w:t xml:space="preserve"> по иностранному языку (устная часть)</w:t>
      </w:r>
      <w:r w:rsidRPr="00A8390A">
        <w:rPr>
          <w:rFonts w:ascii="Times New Roman" w:hAnsi="Times New Roman" w:cs="Times New Roman"/>
          <w:sz w:val="28"/>
          <w:szCs w:val="28"/>
        </w:rPr>
        <w:t xml:space="preserve"> проводимый организатором в аудитории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8390A">
        <w:rPr>
          <w:rFonts w:ascii="Times New Roman" w:hAnsi="Times New Roman" w:cs="Times New Roman"/>
          <w:sz w:val="28"/>
          <w:szCs w:val="28"/>
        </w:rPr>
        <w:t xml:space="preserve">перед началом экзамена </w:t>
      </w:r>
    </w:p>
    <w:p w:rsidR="00F750FD" w:rsidRPr="00A8390A" w:rsidRDefault="00F750FD" w:rsidP="00F750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48B" w:rsidRPr="00DE248B" w:rsidRDefault="00DE248B" w:rsidP="00DE248B">
      <w:pPr>
        <w:widowControl w:val="0"/>
        <w:autoSpaceDE w:val="0"/>
        <w:autoSpaceDN w:val="0"/>
        <w:spacing w:after="0" w:line="240" w:lineRule="auto"/>
        <w:ind w:left="426" w:right="101" w:firstLine="708"/>
        <w:jc w:val="both"/>
        <w:rPr>
          <w:rFonts w:ascii="Times New Roman" w:eastAsia="Times New Roman" w:hAnsi="Times New Roman" w:cs="Times New Roman"/>
          <w:sz w:val="26"/>
        </w:rPr>
      </w:pPr>
      <w:r w:rsidRPr="00DE248B">
        <w:rPr>
          <w:rFonts w:ascii="Times New Roman" w:eastAsia="Times New Roman" w:hAnsi="Times New Roman" w:cs="Times New Roman"/>
          <w:sz w:val="26"/>
        </w:rPr>
        <w:t xml:space="preserve">Текст, который выделен </w:t>
      </w:r>
      <w:r w:rsidRPr="00DE248B">
        <w:rPr>
          <w:rFonts w:ascii="Times New Roman" w:eastAsia="Times New Roman" w:hAnsi="Times New Roman" w:cs="Times New Roman"/>
          <w:b/>
          <w:sz w:val="26"/>
        </w:rPr>
        <w:t>жирным шрифтом</w:t>
      </w:r>
      <w:r w:rsidRPr="00DE248B">
        <w:rPr>
          <w:rFonts w:ascii="Times New Roman" w:eastAsia="Times New Roman" w:hAnsi="Times New Roman" w:cs="Times New Roman"/>
          <w:sz w:val="26"/>
        </w:rPr>
        <w:t xml:space="preserve">, читается участникам экзамена </w:t>
      </w:r>
      <w:r w:rsidRPr="00DE248B">
        <w:rPr>
          <w:rFonts w:ascii="Times New Roman" w:eastAsia="Times New Roman" w:hAnsi="Times New Roman" w:cs="Times New Roman"/>
          <w:sz w:val="26"/>
          <w:u w:val="single"/>
        </w:rPr>
        <w:t>слово в слово</w:t>
      </w:r>
      <w:r w:rsidRPr="00DE248B">
        <w:rPr>
          <w:rFonts w:ascii="Times New Roman" w:eastAsia="Times New Roman" w:hAnsi="Times New Roman" w:cs="Times New Roman"/>
          <w:sz w:val="26"/>
        </w:rPr>
        <w:t xml:space="preserve">. Это делается для стандартизации процедуры проведения ЕГЭ. </w:t>
      </w:r>
      <w:r w:rsidRPr="00DE248B">
        <w:rPr>
          <w:rFonts w:ascii="Times New Roman" w:eastAsia="Times New Roman" w:hAnsi="Times New Roman" w:cs="Times New Roman"/>
          <w:i/>
          <w:sz w:val="26"/>
        </w:rPr>
        <w:t xml:space="preserve">Комментарии, отмеченные курсивом, не читаются участникам. </w:t>
      </w:r>
      <w:r w:rsidRPr="00DE248B">
        <w:rPr>
          <w:rFonts w:ascii="Times New Roman" w:eastAsia="Times New Roman" w:hAnsi="Times New Roman" w:cs="Times New Roman"/>
          <w:sz w:val="26"/>
        </w:rPr>
        <w:t>Они даны в помощь организатору. Инструктаж и экзамен проводятся в спокойной и доброжелательной обстановке.</w:t>
      </w:r>
    </w:p>
    <w:p w:rsidR="00DE248B" w:rsidRPr="00DE248B" w:rsidRDefault="00DE248B" w:rsidP="00DE248B">
      <w:pPr>
        <w:widowControl w:val="0"/>
        <w:autoSpaceDE w:val="0"/>
        <w:autoSpaceDN w:val="0"/>
        <w:spacing w:before="295" w:after="0" w:line="240" w:lineRule="auto"/>
        <w:ind w:left="424" w:right="281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DE248B">
        <w:rPr>
          <w:rFonts w:ascii="Times New Roman" w:eastAsia="Times New Roman" w:hAnsi="Times New Roman" w:cs="Times New Roman"/>
          <w:i/>
          <w:sz w:val="26"/>
        </w:rPr>
        <w:t>Организатор в</w:t>
      </w:r>
      <w:r w:rsidRPr="00DE248B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аудитории на</w:t>
      </w:r>
      <w:r w:rsidRPr="00DE248B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доске указывает номер аудитории, номер следует писать, начиная с</w:t>
      </w:r>
      <w:r w:rsidRPr="00DE248B">
        <w:rPr>
          <w:rFonts w:ascii="Times New Roman" w:eastAsia="Times New Roman" w:hAnsi="Times New Roman" w:cs="Times New Roman"/>
          <w:i/>
          <w:spacing w:val="-1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первой позиции, прописывая предшествующие нули, в</w:t>
      </w:r>
      <w:r w:rsidRPr="00DE248B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случае если номер аудитории составляет менее 4-х знаков:</w:t>
      </w:r>
    </w:p>
    <w:p w:rsidR="00DE248B" w:rsidRPr="00DE248B" w:rsidRDefault="00DE248B" w:rsidP="00DE248B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i/>
          <w:sz w:val="20"/>
          <w:szCs w:val="26"/>
        </w:rPr>
      </w:pPr>
    </w:p>
    <w:tbl>
      <w:tblPr>
        <w:tblStyle w:val="TableNormal"/>
        <w:tblW w:w="0" w:type="auto"/>
        <w:tblInd w:w="4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9"/>
        <w:gridCol w:w="602"/>
        <w:gridCol w:w="600"/>
        <w:gridCol w:w="602"/>
        <w:gridCol w:w="602"/>
      </w:tblGrid>
      <w:tr w:rsidR="00DE248B" w:rsidRPr="00DE248B" w:rsidTr="00817A78">
        <w:trPr>
          <w:trHeight w:val="299"/>
        </w:trPr>
        <w:tc>
          <w:tcPr>
            <w:tcW w:w="3999" w:type="dxa"/>
          </w:tcPr>
          <w:p w:rsidR="00DE248B" w:rsidRPr="00DE248B" w:rsidRDefault="00DE248B" w:rsidP="00DE248B">
            <w:pPr>
              <w:spacing w:after="0" w:line="279" w:lineRule="exact"/>
              <w:ind w:left="71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DE248B">
              <w:rPr>
                <w:rFonts w:ascii="Times New Roman" w:eastAsia="Times New Roman" w:hAnsi="Times New Roman" w:cs="Times New Roman"/>
                <w:sz w:val="26"/>
                <w:u w:val="single"/>
              </w:rPr>
              <w:t>Номер</w:t>
            </w:r>
            <w:proofErr w:type="spellEnd"/>
            <w:r w:rsidRPr="00DE248B">
              <w:rPr>
                <w:rFonts w:ascii="Times New Roman" w:eastAsia="Times New Roman" w:hAnsi="Times New Roman" w:cs="Times New Roman"/>
                <w:spacing w:val="-10"/>
                <w:sz w:val="26"/>
                <w:u w:val="single"/>
              </w:rPr>
              <w:t xml:space="preserve"> </w:t>
            </w:r>
            <w:proofErr w:type="spellStart"/>
            <w:r w:rsidRPr="00DE248B">
              <w:rPr>
                <w:rFonts w:ascii="Times New Roman" w:eastAsia="Times New Roman" w:hAnsi="Times New Roman" w:cs="Times New Roman"/>
                <w:spacing w:val="-2"/>
                <w:sz w:val="26"/>
                <w:u w:val="single"/>
              </w:rPr>
              <w:t>аудитории</w:t>
            </w:r>
            <w:proofErr w:type="spellEnd"/>
          </w:p>
        </w:tc>
        <w:tc>
          <w:tcPr>
            <w:tcW w:w="602" w:type="dxa"/>
          </w:tcPr>
          <w:p w:rsidR="00DE248B" w:rsidRPr="00DE248B" w:rsidRDefault="00DE248B" w:rsidP="00DE24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</w:tcPr>
          <w:p w:rsidR="00DE248B" w:rsidRPr="00DE248B" w:rsidRDefault="00DE248B" w:rsidP="00DE24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</w:tcPr>
          <w:p w:rsidR="00DE248B" w:rsidRPr="00DE248B" w:rsidRDefault="00DE248B" w:rsidP="00DE24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</w:tcPr>
          <w:p w:rsidR="00DE248B" w:rsidRPr="00DE248B" w:rsidRDefault="00DE248B" w:rsidP="00DE248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Инструкция</w:t>
      </w:r>
      <w:r w:rsidRPr="00DE248B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для</w:t>
      </w:r>
      <w:r w:rsidRPr="00DE248B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участников</w:t>
      </w:r>
      <w:r w:rsidRPr="00DE248B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экзамена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Уважаемые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участники</w:t>
      </w:r>
      <w:r w:rsidRPr="00DE248B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экзамена, напоминаем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вам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основные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правила выполнения устной части ЭР по иностранным языкам.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Выполнение</w:t>
      </w:r>
      <w:r w:rsidRPr="00DE248B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ЭР</w:t>
      </w:r>
      <w:r w:rsidRPr="00DE248B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осуществляется</w:t>
      </w:r>
      <w:r w:rsidRPr="00DE248B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за</w:t>
      </w:r>
      <w:r w:rsidRPr="00DE248B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компьютером.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Общая продолжительность выполнения ЭР составляет 17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 xml:space="preserve">минут </w:t>
      </w:r>
      <w:r w:rsidRPr="00DE248B">
        <w:rPr>
          <w:rFonts w:ascii="Times New Roman" w:eastAsia="Times New Roman" w:hAnsi="Times New Roman" w:cs="Times New Roman"/>
          <w:i/>
          <w:sz w:val="26"/>
        </w:rPr>
        <w:t xml:space="preserve">(читается при проведении экзамена по английскому, испанскому, немецкому, французскому языкам) </w:t>
      </w:r>
      <w:r w:rsidRPr="00DE248B">
        <w:rPr>
          <w:rFonts w:ascii="Times New Roman" w:eastAsia="Times New Roman" w:hAnsi="Times New Roman" w:cs="Times New Roman"/>
          <w:b/>
          <w:sz w:val="26"/>
        </w:rPr>
        <w:t xml:space="preserve">/ 14 минут </w:t>
      </w:r>
      <w:r w:rsidRPr="00DE248B">
        <w:rPr>
          <w:rFonts w:ascii="Times New Roman" w:eastAsia="Times New Roman" w:hAnsi="Times New Roman" w:cs="Times New Roman"/>
          <w:i/>
          <w:sz w:val="26"/>
        </w:rPr>
        <w:t>(читается при проведении экзамена по китайскому языку)</w:t>
      </w:r>
      <w:r w:rsidRPr="00DE248B">
        <w:rPr>
          <w:rFonts w:ascii="Times New Roman" w:eastAsia="Times New Roman" w:hAnsi="Times New Roman" w:cs="Times New Roman"/>
          <w:b/>
          <w:sz w:val="26"/>
        </w:rPr>
        <w:t>. Отсчет времени начинается с начала отображения на экране КИМ.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При выполнении задания № 3 будет отключена фоновая мелодия, так как данное задание включает в себя прослушивание вопросов интервьюера.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После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завершения</w:t>
      </w:r>
      <w:r w:rsidRPr="00DE248B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выполнения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ЭР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вы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можете</w:t>
      </w:r>
      <w:r w:rsidRPr="00DE248B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прослушать</w:t>
      </w: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свои</w:t>
      </w:r>
      <w:r w:rsidRPr="00DE248B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ответы. При себе вам необходимо иметь: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заполненный</w:t>
      </w:r>
      <w:r w:rsidRPr="00DE248B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  <w:u w:val="single"/>
        </w:rPr>
        <w:t>бланк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  <w:u w:val="single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  <w:u w:val="single"/>
        </w:rPr>
        <w:t>регистрации</w:t>
      </w:r>
      <w:r w:rsidRPr="00DE248B">
        <w:rPr>
          <w:rFonts w:ascii="Times New Roman" w:eastAsia="Times New Roman" w:hAnsi="Times New Roman" w:cs="Times New Roman"/>
          <w:b/>
          <w:spacing w:val="-9"/>
          <w:sz w:val="26"/>
          <w:u w:val="single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  <w:u w:val="single"/>
        </w:rPr>
        <w:t>(номер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  <w:u w:val="single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  <w:u w:val="single"/>
        </w:rPr>
        <w:t>аудитории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  <w:u w:val="single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  <w:u w:val="single"/>
        </w:rPr>
        <w:t>не</w:t>
      </w:r>
      <w:r w:rsidRPr="00DE248B">
        <w:rPr>
          <w:rFonts w:ascii="Times New Roman" w:eastAsia="Times New Roman" w:hAnsi="Times New Roman" w:cs="Times New Roman"/>
          <w:b/>
          <w:spacing w:val="-17"/>
          <w:sz w:val="26"/>
          <w:u w:val="single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  <w:u w:val="single"/>
        </w:rPr>
        <w:t>заполнен),</w:t>
      </w:r>
      <w:r w:rsidRPr="00DE248B">
        <w:rPr>
          <w:rFonts w:ascii="Times New Roman" w:eastAsia="Times New Roman" w:hAnsi="Times New Roman" w:cs="Times New Roman"/>
          <w:b/>
          <w:sz w:val="26"/>
        </w:rPr>
        <w:t xml:space="preserve"> документ, удостоверяющий личность,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proofErr w:type="spellStart"/>
      <w:r w:rsidRPr="00DE248B">
        <w:rPr>
          <w:rFonts w:ascii="Times New Roman" w:eastAsia="Times New Roman" w:hAnsi="Times New Roman" w:cs="Times New Roman"/>
          <w:b/>
          <w:sz w:val="26"/>
        </w:rPr>
        <w:t>гелевую</w:t>
      </w:r>
      <w:proofErr w:type="spellEnd"/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или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капиллярную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ручку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с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чернилами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черного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цвета,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которой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вы заполняли бланк регистрации в аудитории подготовки.</w:t>
      </w:r>
    </w:p>
    <w:p w:rsidR="00DE248B" w:rsidRPr="00DE248B" w:rsidRDefault="00DE248B" w:rsidP="00884C3C">
      <w:pPr>
        <w:widowControl w:val="0"/>
        <w:tabs>
          <w:tab w:val="left" w:pos="2663"/>
          <w:tab w:val="left" w:pos="3676"/>
          <w:tab w:val="left" w:pos="5213"/>
          <w:tab w:val="left" w:pos="6662"/>
          <w:tab w:val="left" w:pos="8451"/>
          <w:tab w:val="left" w:pos="966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Заполните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>номер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аудитории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на</w:t>
      </w: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бланке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регистрации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ручкой, которой </w:t>
      </w:r>
      <w:r w:rsidRPr="00DE248B">
        <w:rPr>
          <w:rFonts w:ascii="Times New Roman" w:eastAsia="Times New Roman" w:hAnsi="Times New Roman" w:cs="Times New Roman"/>
          <w:b/>
          <w:sz w:val="26"/>
        </w:rPr>
        <w:t>вы заполняли бланк в аудитории подготовки.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Номер</w:t>
      </w:r>
      <w:r w:rsidRPr="00DE248B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аудитории</w:t>
      </w:r>
      <w:r w:rsidRPr="00DE248B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указан</w:t>
      </w:r>
      <w:r w:rsidRPr="00DE248B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на</w:t>
      </w:r>
      <w:r w:rsidRPr="00DE248B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доске.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</w:rPr>
      </w:pPr>
      <w:r w:rsidRPr="00DE248B">
        <w:rPr>
          <w:rFonts w:ascii="Times New Roman" w:eastAsia="Times New Roman" w:hAnsi="Times New Roman" w:cs="Times New Roman"/>
          <w:i/>
          <w:sz w:val="26"/>
        </w:rPr>
        <w:t>Сделать</w:t>
      </w:r>
      <w:r w:rsidRPr="00DE248B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паузу</w:t>
      </w:r>
      <w:r w:rsidRPr="00DE248B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для</w:t>
      </w:r>
      <w:r w:rsidRPr="00DE248B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заполнения</w:t>
      </w:r>
      <w:r w:rsidRPr="00DE248B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участниками</w:t>
      </w:r>
      <w:r w:rsidRPr="00DE248B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номера</w:t>
      </w:r>
      <w:r w:rsidRPr="00DE248B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pacing w:val="-2"/>
          <w:sz w:val="26"/>
        </w:rPr>
        <w:t>аудитории.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Перед началом выполнения ЭР наденьте гарнитуру (наушники с</w:t>
      </w:r>
      <w:r w:rsidRPr="00DE248B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микрофоном), находящуюся на вашем рабочем месте.</w:t>
      </w:r>
    </w:p>
    <w:p w:rsidR="00DE248B" w:rsidRPr="00DE248B" w:rsidRDefault="00DE248B" w:rsidP="00884C3C">
      <w:pPr>
        <w:widowControl w:val="0"/>
        <w:tabs>
          <w:tab w:val="left" w:pos="2652"/>
          <w:tab w:val="left" w:pos="3297"/>
          <w:tab w:val="left" w:pos="4765"/>
          <w:tab w:val="left" w:pos="5811"/>
          <w:tab w:val="left" w:pos="6910"/>
          <w:tab w:val="left" w:pos="8186"/>
          <w:tab w:val="left" w:pos="970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lastRenderedPageBreak/>
        <w:t>Убедитесь,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>что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наушники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удобно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надеты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и</w:t>
      </w: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плотно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прилегают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к</w:t>
      </w:r>
      <w:r w:rsidRPr="00DE248B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ушам, </w:t>
      </w:r>
      <w:r w:rsidRPr="00DE248B">
        <w:rPr>
          <w:rFonts w:ascii="Times New Roman" w:eastAsia="Times New Roman" w:hAnsi="Times New Roman" w:cs="Times New Roman"/>
          <w:b/>
          <w:sz w:val="26"/>
        </w:rPr>
        <w:t>микрофон отрегулирован и находится непосредственно перед губами.</w:t>
      </w:r>
    </w:p>
    <w:p w:rsidR="00DE248B" w:rsidRPr="00DE248B" w:rsidRDefault="00DE248B" w:rsidP="00884C3C">
      <w:pPr>
        <w:widowControl w:val="0"/>
        <w:tabs>
          <w:tab w:val="left" w:pos="2013"/>
          <w:tab w:val="left" w:pos="4165"/>
          <w:tab w:val="left" w:pos="6281"/>
          <w:tab w:val="left" w:pos="7893"/>
          <w:tab w:val="left" w:pos="955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>При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необходимости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отрегулируйте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>гарнитуру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по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="00722B83">
        <w:rPr>
          <w:rFonts w:ascii="Times New Roman" w:eastAsia="Times New Roman" w:hAnsi="Times New Roman" w:cs="Times New Roman"/>
          <w:b/>
          <w:sz w:val="26"/>
        </w:rPr>
        <w:t xml:space="preserve">размеру 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оголовья </w:t>
      </w:r>
      <w:r w:rsidRPr="00DE248B">
        <w:rPr>
          <w:rFonts w:ascii="Times New Roman" w:eastAsia="Times New Roman" w:hAnsi="Times New Roman" w:cs="Times New Roman"/>
          <w:b/>
          <w:sz w:val="26"/>
        </w:rPr>
        <w:t>и положению микрофона.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</w:rPr>
      </w:pPr>
      <w:r w:rsidRPr="00DE248B">
        <w:rPr>
          <w:rFonts w:ascii="Times New Roman" w:eastAsia="Times New Roman" w:hAnsi="Times New Roman" w:cs="Times New Roman"/>
          <w:i/>
          <w:sz w:val="26"/>
        </w:rPr>
        <w:t>Наденьте имеющуюся резервную гарнитуру и</w:t>
      </w:r>
      <w:r w:rsidRPr="00DE248B">
        <w:rPr>
          <w:rFonts w:ascii="Times New Roman" w:eastAsia="Times New Roman" w:hAnsi="Times New Roman" w:cs="Times New Roman"/>
          <w:i/>
          <w:spacing w:val="-1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 xml:space="preserve">продемонстрируйте участникам </w:t>
      </w:r>
      <w:r w:rsidRPr="00DE248B">
        <w:rPr>
          <w:rFonts w:ascii="Times New Roman" w:eastAsia="Times New Roman" w:hAnsi="Times New Roman" w:cs="Times New Roman"/>
          <w:sz w:val="26"/>
        </w:rPr>
        <w:t>экзамена,</w:t>
      </w:r>
      <w:r w:rsidRPr="00DE248B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i/>
          <w:sz w:val="26"/>
        </w:rPr>
        <w:t>как регулировать размер оголовья, как правильно должна быть надета гарнитура и расположен микрофон.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По окончании выполнения ЭР внимательно прослушайте записанные ответы,</w:t>
      </w:r>
      <w:r w:rsidRPr="00DE248B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в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случае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если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качество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записанных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ответов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неудовлетворительное,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обратитесь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к нам.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Напоминаем, что технические проблемы могут быть устранены техническим специалистом.</w:t>
      </w:r>
      <w:r w:rsidRPr="00DE248B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В</w:t>
      </w: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случае</w:t>
      </w: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если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во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время</w:t>
      </w:r>
      <w:r w:rsidRPr="00DE248B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записи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устных</w:t>
      </w:r>
      <w:r w:rsidRPr="00DE248B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ответов</w:t>
      </w:r>
      <w:r w:rsidRPr="00DE248B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произошел</w:t>
      </w:r>
      <w:r w:rsidRPr="00DE248B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технический сбой, вам по вашему выбору предоставляется право выполнить задания, предусматривающие устные ответы, в тот же день с новым КИМ или в резервные сроки соответствующего периода.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По всем вопросам, связанным с</w:t>
      </w:r>
      <w:r w:rsidRPr="00DE248B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проведением экзамена (за исключением вопросов по содержанию КИМ), вы можете обращаться к нам.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В случае плохого самочувствия незамедлительно обращайтесь к</w:t>
      </w:r>
      <w:r w:rsidRPr="00DE248B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нам. В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ППЭ присутствует медицинский работник. Напоминаем, что при ухудшении состояния здоровья и другим объективным причинам вы</w:t>
      </w:r>
      <w:r w:rsidRPr="00DE248B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можете досрочно завершить выполнение ЭР и</w:t>
      </w:r>
      <w:r w:rsidRPr="00DE248B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прийти на</w:t>
      </w:r>
      <w:r w:rsidRPr="00DE248B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пересдачу в резервные сроки проведения экзамена по соответствующему учебному предмету.</w:t>
      </w:r>
    </w:p>
    <w:p w:rsid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>Инструктаж закончен. Перед началом выполнения ЭР, пожалуйста, успокойтесь, сосредоточьтесь, внимательно прочитайте инструкцию к</w:t>
      </w:r>
      <w:r w:rsidRPr="00DE248B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заданиям</w:t>
      </w:r>
      <w:r w:rsidRPr="00DE248B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КИМ и сами задания.</w:t>
      </w:r>
    </w:p>
    <w:p w:rsidR="00DE248B" w:rsidRPr="00DE248B" w:rsidRDefault="00DE248B" w:rsidP="00884C3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DE248B">
        <w:rPr>
          <w:rFonts w:ascii="Times New Roman" w:eastAsia="Times New Roman" w:hAnsi="Times New Roman" w:cs="Times New Roman"/>
          <w:b/>
          <w:sz w:val="26"/>
        </w:rPr>
        <w:t xml:space="preserve"> Можете</w:t>
      </w:r>
      <w:r w:rsidRPr="00DE248B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приступать</w:t>
      </w:r>
      <w:r w:rsidRPr="00DE248B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к</w:t>
      </w:r>
      <w:r w:rsidRPr="00DE248B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работе</w:t>
      </w:r>
      <w:r w:rsidRPr="00DE248B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на</w:t>
      </w:r>
      <w:r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станции</w:t>
      </w:r>
      <w:r w:rsidRPr="00DE248B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DE248B">
        <w:rPr>
          <w:rFonts w:ascii="Times New Roman" w:eastAsia="Times New Roman" w:hAnsi="Times New Roman" w:cs="Times New Roman"/>
          <w:b/>
          <w:sz w:val="26"/>
        </w:rPr>
        <w:t>записи. Желаем удачи!</w:t>
      </w:r>
    </w:p>
    <w:p w:rsidR="00F750FD" w:rsidRPr="00F750FD" w:rsidRDefault="00F750FD" w:rsidP="00884C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750FD" w:rsidRPr="00F750FD" w:rsidSect="00722B83">
      <w:headerReference w:type="default" r:id="rId8"/>
      <w:pgSz w:w="11906" w:h="16838"/>
      <w:pgMar w:top="1135" w:right="707" w:bottom="1134" w:left="1276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2A4" w:rsidRDefault="008632A4">
      <w:pPr>
        <w:spacing w:after="0" w:line="240" w:lineRule="auto"/>
      </w:pPr>
      <w:r>
        <w:separator/>
      </w:r>
    </w:p>
  </w:endnote>
  <w:endnote w:type="continuationSeparator" w:id="0">
    <w:p w:rsidR="008632A4" w:rsidRDefault="0086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2A4" w:rsidRDefault="008632A4">
      <w:pPr>
        <w:spacing w:after="0" w:line="240" w:lineRule="auto"/>
      </w:pPr>
      <w:r>
        <w:separator/>
      </w:r>
    </w:p>
  </w:footnote>
  <w:footnote w:type="continuationSeparator" w:id="0">
    <w:p w:rsidR="008632A4" w:rsidRDefault="0086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02640"/>
      <w:docPartObj>
        <w:docPartGallery w:val="Page Numbers (Top of Page)"/>
        <w:docPartUnique/>
      </w:docPartObj>
    </w:sdtPr>
    <w:sdtEndPr/>
    <w:sdtContent>
      <w:p w:rsidR="000E0043" w:rsidRDefault="00CF2D7E" w:rsidP="00722B83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84C3C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C24"/>
    <w:multiLevelType w:val="hybridMultilevel"/>
    <w:tmpl w:val="2A9024C0"/>
    <w:lvl w:ilvl="0" w:tplc="51046E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F6681"/>
    <w:multiLevelType w:val="hybridMultilevel"/>
    <w:tmpl w:val="517459B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D03ED"/>
    <w:multiLevelType w:val="hybridMultilevel"/>
    <w:tmpl w:val="DEC6FC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413D7"/>
    <w:multiLevelType w:val="hybridMultilevel"/>
    <w:tmpl w:val="BAAE51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B77D64"/>
    <w:multiLevelType w:val="hybridMultilevel"/>
    <w:tmpl w:val="3968B03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737FE"/>
    <w:multiLevelType w:val="hybridMultilevel"/>
    <w:tmpl w:val="A10A7756"/>
    <w:lvl w:ilvl="0" w:tplc="2F6CD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799279F"/>
    <w:multiLevelType w:val="hybridMultilevel"/>
    <w:tmpl w:val="A1665FE2"/>
    <w:lvl w:ilvl="0" w:tplc="F6E8B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EC4AC6"/>
    <w:multiLevelType w:val="hybridMultilevel"/>
    <w:tmpl w:val="A8B84FDC"/>
    <w:lvl w:ilvl="0" w:tplc="31588A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12E4271"/>
    <w:multiLevelType w:val="hybridMultilevel"/>
    <w:tmpl w:val="56685E6A"/>
    <w:lvl w:ilvl="0" w:tplc="D02CB2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504E4"/>
    <w:multiLevelType w:val="hybridMultilevel"/>
    <w:tmpl w:val="8BDAC0AE"/>
    <w:lvl w:ilvl="0" w:tplc="4A867C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326A6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45689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A4634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706DE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32C0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F4A1B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BEA2C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DDC13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DD40917"/>
    <w:multiLevelType w:val="hybridMultilevel"/>
    <w:tmpl w:val="92A41880"/>
    <w:lvl w:ilvl="0" w:tplc="CFE045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327FE6"/>
    <w:multiLevelType w:val="hybridMultilevel"/>
    <w:tmpl w:val="1DEA056E"/>
    <w:lvl w:ilvl="0" w:tplc="D46A7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7E2FD4"/>
    <w:multiLevelType w:val="hybridMultilevel"/>
    <w:tmpl w:val="5868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53C01"/>
    <w:multiLevelType w:val="hybridMultilevel"/>
    <w:tmpl w:val="CFF21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100CB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1716725"/>
    <w:multiLevelType w:val="hybridMultilevel"/>
    <w:tmpl w:val="4FF84D7A"/>
    <w:lvl w:ilvl="0" w:tplc="5EA8F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FF67B5"/>
    <w:multiLevelType w:val="hybridMultilevel"/>
    <w:tmpl w:val="A2EA7C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0E74D3"/>
    <w:multiLevelType w:val="hybridMultilevel"/>
    <w:tmpl w:val="12D6FF34"/>
    <w:lvl w:ilvl="0" w:tplc="6B1EF6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710E01"/>
    <w:multiLevelType w:val="hybridMultilevel"/>
    <w:tmpl w:val="DDF46FB8"/>
    <w:lvl w:ilvl="0" w:tplc="42AAE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597A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BE37CE"/>
    <w:multiLevelType w:val="hybridMultilevel"/>
    <w:tmpl w:val="B73270B8"/>
    <w:lvl w:ilvl="0" w:tplc="3EE8D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F906A4"/>
    <w:multiLevelType w:val="hybridMultilevel"/>
    <w:tmpl w:val="DCFC6F1C"/>
    <w:lvl w:ilvl="0" w:tplc="E500D36E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 w:tplc="B0204852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 w:tplc="01E286C8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 w:tplc="3402A632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 w:tplc="40E61FF8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 w:tplc="E0AE21BE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 w:tplc="E17ABD7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 w:tplc="D05C06A6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 w:tplc="8B5A8B30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22" w15:restartNumberingAfterBreak="0">
    <w:nsid w:val="437119FB"/>
    <w:multiLevelType w:val="hybridMultilevel"/>
    <w:tmpl w:val="3A4002C0"/>
    <w:lvl w:ilvl="0" w:tplc="F2E4AB3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EF57FE"/>
    <w:multiLevelType w:val="hybridMultilevel"/>
    <w:tmpl w:val="193C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47F4D"/>
    <w:multiLevelType w:val="hybridMultilevel"/>
    <w:tmpl w:val="00C0150C"/>
    <w:lvl w:ilvl="0" w:tplc="86D87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C227FB2"/>
    <w:multiLevelType w:val="hybridMultilevel"/>
    <w:tmpl w:val="A99C4536"/>
    <w:lvl w:ilvl="0" w:tplc="A9C09F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A7EF5"/>
    <w:multiLevelType w:val="hybridMultilevel"/>
    <w:tmpl w:val="1B4A4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E3DEF"/>
    <w:multiLevelType w:val="hybridMultilevel"/>
    <w:tmpl w:val="32F40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B675F"/>
    <w:multiLevelType w:val="hybridMultilevel"/>
    <w:tmpl w:val="E560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11B5A"/>
    <w:multiLevelType w:val="hybridMultilevel"/>
    <w:tmpl w:val="9D6CB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12072"/>
    <w:multiLevelType w:val="hybridMultilevel"/>
    <w:tmpl w:val="4AFE498C"/>
    <w:lvl w:ilvl="0" w:tplc="F998E7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A975C1"/>
    <w:multiLevelType w:val="hybridMultilevel"/>
    <w:tmpl w:val="4C466750"/>
    <w:lvl w:ilvl="0" w:tplc="BD4248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61F9E"/>
    <w:multiLevelType w:val="hybridMultilevel"/>
    <w:tmpl w:val="93443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F39B1"/>
    <w:multiLevelType w:val="hybridMultilevel"/>
    <w:tmpl w:val="5E7EA1E2"/>
    <w:lvl w:ilvl="0" w:tplc="D3120F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BC183D"/>
    <w:multiLevelType w:val="hybridMultilevel"/>
    <w:tmpl w:val="8FE830BE"/>
    <w:lvl w:ilvl="0" w:tplc="E9309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42E4CD4"/>
    <w:multiLevelType w:val="hybridMultilevel"/>
    <w:tmpl w:val="BECE55AE"/>
    <w:lvl w:ilvl="0" w:tplc="A2CE4B8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443758F"/>
    <w:multiLevelType w:val="hybridMultilevel"/>
    <w:tmpl w:val="1BD64982"/>
    <w:lvl w:ilvl="0" w:tplc="781071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F61554"/>
    <w:multiLevelType w:val="hybridMultilevel"/>
    <w:tmpl w:val="3D14B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19"/>
  </w:num>
  <w:num w:numId="4">
    <w:abstractNumId w:val="14"/>
  </w:num>
  <w:num w:numId="5">
    <w:abstractNumId w:val="7"/>
  </w:num>
  <w:num w:numId="6">
    <w:abstractNumId w:val="37"/>
  </w:num>
  <w:num w:numId="7">
    <w:abstractNumId w:val="13"/>
  </w:num>
  <w:num w:numId="8">
    <w:abstractNumId w:val="32"/>
  </w:num>
  <w:num w:numId="9">
    <w:abstractNumId w:val="4"/>
  </w:num>
  <w:num w:numId="10">
    <w:abstractNumId w:val="1"/>
  </w:num>
  <w:num w:numId="11">
    <w:abstractNumId w:val="27"/>
  </w:num>
  <w:num w:numId="12">
    <w:abstractNumId w:val="23"/>
  </w:num>
  <w:num w:numId="13">
    <w:abstractNumId w:val="2"/>
  </w:num>
  <w:num w:numId="14">
    <w:abstractNumId w:val="28"/>
  </w:num>
  <w:num w:numId="15">
    <w:abstractNumId w:val="5"/>
  </w:num>
  <w:num w:numId="16">
    <w:abstractNumId w:val="6"/>
  </w:num>
  <w:num w:numId="17">
    <w:abstractNumId w:val="20"/>
  </w:num>
  <w:num w:numId="18">
    <w:abstractNumId w:val="35"/>
  </w:num>
  <w:num w:numId="19">
    <w:abstractNumId w:val="34"/>
  </w:num>
  <w:num w:numId="20">
    <w:abstractNumId w:val="16"/>
  </w:num>
  <w:num w:numId="21">
    <w:abstractNumId w:val="24"/>
  </w:num>
  <w:num w:numId="22">
    <w:abstractNumId w:val="12"/>
  </w:num>
  <w:num w:numId="23">
    <w:abstractNumId w:val="11"/>
  </w:num>
  <w:num w:numId="24">
    <w:abstractNumId w:val="26"/>
  </w:num>
  <w:num w:numId="25">
    <w:abstractNumId w:val="33"/>
  </w:num>
  <w:num w:numId="26">
    <w:abstractNumId w:val="10"/>
  </w:num>
  <w:num w:numId="27">
    <w:abstractNumId w:val="38"/>
  </w:num>
  <w:num w:numId="28">
    <w:abstractNumId w:val="18"/>
  </w:num>
  <w:num w:numId="29">
    <w:abstractNumId w:val="22"/>
  </w:num>
  <w:num w:numId="30">
    <w:abstractNumId w:val="3"/>
  </w:num>
  <w:num w:numId="31">
    <w:abstractNumId w:val="0"/>
  </w:num>
  <w:num w:numId="32">
    <w:abstractNumId w:val="25"/>
  </w:num>
  <w:num w:numId="33">
    <w:abstractNumId w:val="31"/>
  </w:num>
  <w:num w:numId="34">
    <w:abstractNumId w:val="8"/>
  </w:num>
  <w:num w:numId="35">
    <w:abstractNumId w:val="15"/>
  </w:num>
  <w:num w:numId="36">
    <w:abstractNumId w:val="29"/>
  </w:num>
  <w:num w:numId="37">
    <w:abstractNumId w:val="36"/>
  </w:num>
  <w:num w:numId="38">
    <w:abstractNumId w:val="17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47"/>
    <w:rsid w:val="00014B73"/>
    <w:rsid w:val="00015F6B"/>
    <w:rsid w:val="00037EE2"/>
    <w:rsid w:val="0004082E"/>
    <w:rsid w:val="00040F12"/>
    <w:rsid w:val="0007798A"/>
    <w:rsid w:val="000837CB"/>
    <w:rsid w:val="000B1D19"/>
    <w:rsid w:val="000B4D0C"/>
    <w:rsid w:val="000D217A"/>
    <w:rsid w:val="000E0043"/>
    <w:rsid w:val="0010619D"/>
    <w:rsid w:val="00156162"/>
    <w:rsid w:val="0016128E"/>
    <w:rsid w:val="00162DE3"/>
    <w:rsid w:val="001F230D"/>
    <w:rsid w:val="002372B5"/>
    <w:rsid w:val="002411F2"/>
    <w:rsid w:val="0028204F"/>
    <w:rsid w:val="002A7474"/>
    <w:rsid w:val="002D1031"/>
    <w:rsid w:val="002E65DF"/>
    <w:rsid w:val="00332262"/>
    <w:rsid w:val="00332F25"/>
    <w:rsid w:val="00333B51"/>
    <w:rsid w:val="00357342"/>
    <w:rsid w:val="00387D91"/>
    <w:rsid w:val="003C06BD"/>
    <w:rsid w:val="003F2F09"/>
    <w:rsid w:val="003F6610"/>
    <w:rsid w:val="0041010A"/>
    <w:rsid w:val="0047731B"/>
    <w:rsid w:val="0049697F"/>
    <w:rsid w:val="004E0539"/>
    <w:rsid w:val="004F77A7"/>
    <w:rsid w:val="005046EC"/>
    <w:rsid w:val="00505944"/>
    <w:rsid w:val="00541E36"/>
    <w:rsid w:val="00543EF9"/>
    <w:rsid w:val="00551C45"/>
    <w:rsid w:val="005610B8"/>
    <w:rsid w:val="005C3EF6"/>
    <w:rsid w:val="005F0731"/>
    <w:rsid w:val="00613AEE"/>
    <w:rsid w:val="00643287"/>
    <w:rsid w:val="00654865"/>
    <w:rsid w:val="00694A66"/>
    <w:rsid w:val="006A28D1"/>
    <w:rsid w:val="006D6116"/>
    <w:rsid w:val="006D7B6B"/>
    <w:rsid w:val="006F51C8"/>
    <w:rsid w:val="006F61DF"/>
    <w:rsid w:val="00704319"/>
    <w:rsid w:val="0071746B"/>
    <w:rsid w:val="00722B83"/>
    <w:rsid w:val="00736FCD"/>
    <w:rsid w:val="00786D20"/>
    <w:rsid w:val="007C10C6"/>
    <w:rsid w:val="007F528E"/>
    <w:rsid w:val="00803287"/>
    <w:rsid w:val="00806539"/>
    <w:rsid w:val="008632A4"/>
    <w:rsid w:val="00884C3C"/>
    <w:rsid w:val="008871E7"/>
    <w:rsid w:val="008923CA"/>
    <w:rsid w:val="008A6DFF"/>
    <w:rsid w:val="008B6A03"/>
    <w:rsid w:val="008E2D2E"/>
    <w:rsid w:val="0091560B"/>
    <w:rsid w:val="009966A4"/>
    <w:rsid w:val="00A02067"/>
    <w:rsid w:val="00A139E7"/>
    <w:rsid w:val="00A2065F"/>
    <w:rsid w:val="00A206B9"/>
    <w:rsid w:val="00A216C8"/>
    <w:rsid w:val="00A662EA"/>
    <w:rsid w:val="00AB382F"/>
    <w:rsid w:val="00AC5B47"/>
    <w:rsid w:val="00B20CEF"/>
    <w:rsid w:val="00B3296F"/>
    <w:rsid w:val="00BA3480"/>
    <w:rsid w:val="00BA35AC"/>
    <w:rsid w:val="00BF7E82"/>
    <w:rsid w:val="00C32FF3"/>
    <w:rsid w:val="00C47838"/>
    <w:rsid w:val="00CF2D7E"/>
    <w:rsid w:val="00D1063A"/>
    <w:rsid w:val="00D262AC"/>
    <w:rsid w:val="00D456DB"/>
    <w:rsid w:val="00D5485B"/>
    <w:rsid w:val="00D828F7"/>
    <w:rsid w:val="00D8740A"/>
    <w:rsid w:val="00DB0F15"/>
    <w:rsid w:val="00DE248B"/>
    <w:rsid w:val="00E674AC"/>
    <w:rsid w:val="00E77B11"/>
    <w:rsid w:val="00EC5D1E"/>
    <w:rsid w:val="00EE67E5"/>
    <w:rsid w:val="00EF52CD"/>
    <w:rsid w:val="00F063A3"/>
    <w:rsid w:val="00F54CF1"/>
    <w:rsid w:val="00F65E2C"/>
    <w:rsid w:val="00F750FD"/>
    <w:rsid w:val="00F9482F"/>
    <w:rsid w:val="00F964BE"/>
    <w:rsid w:val="00FA7EBB"/>
    <w:rsid w:val="00FC301D"/>
    <w:rsid w:val="00FD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C64520-E089-4600-A6EC-39A42148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8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af6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b">
    <w:name w:val="Верхний колонтитул Знак"/>
    <w:basedOn w:val="a0"/>
    <w:uiPriority w:val="99"/>
    <w:qFormat/>
  </w:style>
  <w:style w:type="character" w:customStyle="1" w:styleId="afc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d">
    <w:name w:val="List"/>
    <w:basedOn w:val="a5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1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E248B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F67E4-FEDB-40A6-BF52-4CC97371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87</cp:revision>
  <cp:lastPrinted>2024-02-29T14:24:00Z</cp:lastPrinted>
  <dcterms:created xsi:type="dcterms:W3CDTF">2023-02-17T06:23:00Z</dcterms:created>
  <dcterms:modified xsi:type="dcterms:W3CDTF">2025-03-14T08:58:00Z</dcterms:modified>
  <dc:language>ru-RU</dc:language>
</cp:coreProperties>
</file>